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3" w:rsidRPr="00923DB3" w:rsidRDefault="00923DB3" w:rsidP="00923DB3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bookmarkEnd w:id="0"/>
    <w:p w:rsidR="00923DB3" w:rsidRPr="00923DB3" w:rsidRDefault="00923DB3" w:rsidP="00923DB3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B3" w:rsidRPr="00923DB3" w:rsidRDefault="00923DB3" w:rsidP="0092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 _____</w:t>
      </w:r>
    </w:p>
    <w:p w:rsidR="00923DB3" w:rsidRPr="00923DB3" w:rsidRDefault="00923DB3" w:rsidP="0092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B3" w:rsidRPr="00923DB3" w:rsidRDefault="00923DB3" w:rsidP="0092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                                                                                                            «___»_______ 2024 г</w:t>
      </w:r>
    </w:p>
    <w:p w:rsidR="00923DB3" w:rsidRPr="00923DB3" w:rsidRDefault="00923DB3" w:rsidP="0092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профессиональное образовательное учреждение Ярославской области Ярославский </w:t>
      </w:r>
      <w:proofErr w:type="spellStart"/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электровозоремонтный</w:t>
      </w:r>
      <w:proofErr w:type="spellEnd"/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техникум, именуемое в дальнейшем «Исполнитель» в лице исполняющего обязанности директора Головкиной Наталии Николаевны,  действующей на основании Устава, с одной стороны и  __________________________________________________________________________________именуемое в дальнейшем «Заказчик», в лице _________________________________, действующего на основании ____________ с другой стороны, а совместно именуемые «Стороны», заключили настоящий договор о нижеследующем:</w:t>
      </w: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организует и проводит </w:t>
      </w:r>
      <w:r w:rsidRPr="0092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областную </w:t>
      </w:r>
      <w:proofErr w:type="spellStart"/>
      <w:r w:rsidRPr="0092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межпредметную</w:t>
      </w:r>
      <w:proofErr w:type="spellEnd"/>
      <w:r w:rsidRPr="0092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интеллектуальную игру «</w:t>
      </w:r>
      <w:proofErr w:type="gramStart"/>
      <w:r w:rsidRPr="00923D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proofErr w:type="spellStart"/>
      <w:proofErr w:type="gramEnd"/>
      <w:r w:rsidRPr="0092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дорово</w:t>
      </w:r>
      <w:proofErr w:type="spellEnd"/>
      <w:r w:rsidRPr="0092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здоровым!», посвященной Всемирному дню здоровья</w:t>
      </w: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9-х классов профессиональных образовательных организаций Ярославской области (далее-Игра), а Заказчик направляет своих представителей (участников) и оплачивает организационный взнос.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проведения Игры – 04 апреля  2024 года.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1.3.Место проведения Игры: 150030, г. Ярославль, ул. Ползунова, д.1а 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Услуги считаются оказанными после подписания акта об оказании услуг Заказчиком.</w:t>
      </w: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сторон.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23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Права и обязанности Исполнителя:</w:t>
      </w:r>
    </w:p>
    <w:p w:rsidR="00923DB3" w:rsidRPr="00923DB3" w:rsidRDefault="00923DB3" w:rsidP="00923DB3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Осуществляет подготовку и проведение </w:t>
      </w:r>
      <w:r w:rsidRPr="00923D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областной </w:t>
      </w:r>
      <w:proofErr w:type="spellStart"/>
      <w:r w:rsidRPr="00923D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межпредметной</w:t>
      </w:r>
      <w:proofErr w:type="spellEnd"/>
      <w:r w:rsidRPr="00923D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интеллектуальной игры «</w:t>
      </w:r>
      <w:proofErr w:type="gramStart"/>
      <w:r w:rsidRPr="00923DB3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 w:eastAsia="ru-RU"/>
        </w:rPr>
        <w:t>Z</w:t>
      </w:r>
      <w:proofErr w:type="spellStart"/>
      <w:proofErr w:type="gramEnd"/>
      <w:r w:rsidRPr="00923D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дорово</w:t>
      </w:r>
      <w:proofErr w:type="spellEnd"/>
      <w:r w:rsidRPr="00923D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быть здоровым!», посвященной Всемирному дню здоровья</w:t>
      </w:r>
      <w:r w:rsidRPr="00923DB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среди обучающихся 9-х классов профессиональных образовательных организаций Ярославской области в соответствии планом предметных олимпиад, конкурсов и фестивалей по линии Совета директоров профессиональных образовательных организаций Ярославской области от 26.12.2024 г. </w:t>
      </w:r>
    </w:p>
    <w:p w:rsidR="00923DB3" w:rsidRPr="00923DB3" w:rsidRDefault="00923DB3" w:rsidP="00923DB3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Обеспечивает соответствующие материально-технические условия для проведения Игры, соблюдение правил охраны труда.</w:t>
      </w:r>
    </w:p>
    <w:p w:rsidR="00923DB3" w:rsidRPr="00923DB3" w:rsidRDefault="00923DB3" w:rsidP="00923DB3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Обеспечивает Заказчика необходимой организационно-методической документацией.</w:t>
      </w:r>
    </w:p>
    <w:p w:rsidR="00923DB3" w:rsidRPr="00923DB3" w:rsidRDefault="00923DB3" w:rsidP="00923DB3">
      <w:pPr>
        <w:widowControl w:val="0"/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hanging="55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Права и обязанности Заказчика:</w:t>
      </w:r>
    </w:p>
    <w:p w:rsidR="00923DB3" w:rsidRPr="00923DB3" w:rsidRDefault="00923DB3" w:rsidP="00923DB3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Направляет обучающихся (участников) и сопровождающего для участия в Игре.</w:t>
      </w:r>
    </w:p>
    <w:p w:rsidR="00923DB3" w:rsidRPr="00923DB3" w:rsidRDefault="00923DB3" w:rsidP="00923DB3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Обязуется произвести оплату организационного взноса в Игре в соответствии с условиями настоящего договора и по цене, указанной в п.3.1, настоящего договора, до 29.03.2024 г. и подписать Акт оказанных услуг.</w:t>
      </w:r>
    </w:p>
    <w:p w:rsidR="00923DB3" w:rsidRPr="00923DB3" w:rsidRDefault="00923DB3" w:rsidP="00923DB3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Обеспечивает Исполнителя необходимой для выполнения услуг достоверной информацией.</w:t>
      </w:r>
    </w:p>
    <w:p w:rsidR="00923DB3" w:rsidRPr="00923DB3" w:rsidRDefault="00923DB3" w:rsidP="00923DB3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Осуществляет </w:t>
      </w:r>
      <w:proofErr w:type="gramStart"/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</w:t>
      </w:r>
      <w:proofErr w:type="gramEnd"/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оказанием услуги.</w:t>
      </w:r>
    </w:p>
    <w:p w:rsidR="00923DB3" w:rsidRPr="00923DB3" w:rsidRDefault="00923DB3" w:rsidP="00923DB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2.3. Стороны обязуются соблюдать условия Договора и оказывать друг другу содействие в рамках его реализации.</w:t>
      </w: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:rsidR="00923DB3" w:rsidRPr="00923DB3" w:rsidRDefault="00923DB3" w:rsidP="00923DB3">
      <w:pPr>
        <w:widowControl w:val="0"/>
        <w:numPr>
          <w:ilvl w:val="1"/>
          <w:numId w:val="3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Организационный взнос по настоящему договору составляет </w:t>
      </w:r>
      <w:r w:rsidRPr="00923DB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1730</w:t>
      </w: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(Тысяча семьсот тридцать) рублей 00 копеек за команду участников, НДС не облагается.</w:t>
      </w:r>
    </w:p>
    <w:p w:rsidR="00923DB3" w:rsidRPr="00923DB3" w:rsidRDefault="00923DB3" w:rsidP="00923DB3">
      <w:pPr>
        <w:widowControl w:val="0"/>
        <w:numPr>
          <w:ilvl w:val="1"/>
          <w:numId w:val="3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Оплата Заказчиком Исполнителю организационного взноса по договору осуществляется путем перечисления средств на расчетный счет Исполнителя, указанный в настоящем договоре.</w:t>
      </w:r>
    </w:p>
    <w:p w:rsidR="00923DB3" w:rsidRPr="00923DB3" w:rsidRDefault="00923DB3" w:rsidP="00923DB3">
      <w:pPr>
        <w:widowControl w:val="0"/>
        <w:tabs>
          <w:tab w:val="left" w:pos="3559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4.Ответственность сторон</w:t>
      </w:r>
    </w:p>
    <w:p w:rsidR="00923DB3" w:rsidRPr="00923DB3" w:rsidRDefault="00923DB3" w:rsidP="00923DB3">
      <w:pPr>
        <w:widowControl w:val="0"/>
        <w:numPr>
          <w:ilvl w:val="1"/>
          <w:numId w:val="5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Стороны договора несут ответственность в соответствии с действующим законодательством РФ.</w:t>
      </w:r>
    </w:p>
    <w:p w:rsidR="00923DB3" w:rsidRPr="00923DB3" w:rsidRDefault="00923DB3" w:rsidP="00923DB3">
      <w:pPr>
        <w:widowControl w:val="0"/>
        <w:spacing w:after="0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4.2. Стороны освобождаются от ответственности за неисполнение или ненадлежащее исполнение обязательств по Договору при возникновении форс-мажорных обстоятельств, признанных таковыми в установленном законом РФ порядке.</w:t>
      </w:r>
    </w:p>
    <w:p w:rsidR="00923DB3" w:rsidRPr="00923DB3" w:rsidRDefault="00923DB3" w:rsidP="00923DB3">
      <w:pPr>
        <w:widowControl w:val="0"/>
        <w:shd w:val="clear" w:color="auto" w:fill="FFFFFF"/>
        <w:spacing w:after="0"/>
        <w:ind w:left="20" w:right="20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23DB3" w:rsidRPr="00923DB3" w:rsidRDefault="00923DB3" w:rsidP="00923DB3">
      <w:pPr>
        <w:widowControl w:val="0"/>
        <w:shd w:val="clear" w:color="auto" w:fill="FFFFFF"/>
        <w:spacing w:after="0"/>
        <w:ind w:left="20" w:right="20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5. Порядок разрешения споров</w:t>
      </w:r>
    </w:p>
    <w:p w:rsidR="00923DB3" w:rsidRPr="00923DB3" w:rsidRDefault="00923DB3" w:rsidP="00923DB3">
      <w:pPr>
        <w:widowControl w:val="0"/>
        <w:shd w:val="clear" w:color="auto" w:fill="FFFFFF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5.1.</w:t>
      </w: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23DB3" w:rsidRPr="00923DB3" w:rsidRDefault="00923DB3" w:rsidP="00923D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5.2.</w:t>
      </w:r>
      <w:r w:rsidRPr="00923DB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 случае невозможности разрешения споров путем переговоров стороны могут передать дело на рассмотрение в Арбитражный суд в соответствии с действующим законодательством.</w:t>
      </w: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изменения и дополнения (дополнительные соглашения)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23DB3" w:rsidRPr="00923DB3" w:rsidRDefault="00923DB3" w:rsidP="00923DB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вступает в силу и действует до полного выполнения обязательств, взятых на себя сторонами.</w:t>
      </w:r>
    </w:p>
    <w:p w:rsidR="00923DB3" w:rsidRPr="00923DB3" w:rsidRDefault="00923DB3" w:rsidP="00923DB3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kern w:val="28"/>
          <w:shd w:val="clear" w:color="auto" w:fill="FFFFFF"/>
          <w:lang w:eastAsia="ru-RU"/>
        </w:rPr>
      </w:pPr>
    </w:p>
    <w:p w:rsidR="00923DB3" w:rsidRPr="00923DB3" w:rsidRDefault="00923DB3" w:rsidP="00923D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B3">
        <w:rPr>
          <w:rFonts w:ascii="Times New Roman" w:eastAsia="Arial Unicode MS" w:hAnsi="Times New Roman" w:cs="Times New Roman"/>
          <w:b/>
          <w:color w:val="000000"/>
          <w:kern w:val="28"/>
          <w:sz w:val="24"/>
          <w:szCs w:val="24"/>
          <w:shd w:val="clear" w:color="auto" w:fill="FFFFFF"/>
          <w:lang w:eastAsia="ru-RU"/>
        </w:rPr>
        <w:t>7.Антикоррупционная оговорка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7.1. </w:t>
      </w:r>
      <w:proofErr w:type="gramStart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 </w:t>
      </w:r>
      <w:proofErr w:type="gramStart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7.2. </w:t>
      </w:r>
      <w:proofErr w:type="gramStart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 Под действиями работника, осуществляемыми в пользу стимулирующей его Стороны, понимаются: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7.2.1. предоставление неоправданных преимуществ по сравнению с другими контрагентами;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7.2.2. предоставление каких-либо гарантий;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7.2.3. ускорение существующих процедур;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7.2.4.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</w:t>
      </w: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lastRenderedPageBreak/>
        <w:t xml:space="preserve">уведомления, соответствующая Сторона имеет право приостановить исполнение обязательств по настоящему Договору до получения подтверждения от другой </w:t>
      </w:r>
      <w:proofErr w:type="gramStart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Стороны</w:t>
      </w:r>
      <w:proofErr w:type="gramEnd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 после проведённой ею проверки,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с даты направления</w:t>
      </w:r>
      <w:proofErr w:type="gramEnd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 письменного уведомления.</w:t>
      </w:r>
    </w:p>
    <w:p w:rsidR="00923DB3" w:rsidRPr="00923DB3" w:rsidRDefault="00923DB3" w:rsidP="00923DB3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</w:pPr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7.4. 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</w:t>
      </w:r>
      <w:proofErr w:type="gramStart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>был</w:t>
      </w:r>
      <w:proofErr w:type="gramEnd"/>
      <w:r w:rsidRPr="00923DB3">
        <w:rPr>
          <w:rFonts w:ascii="Times New Roman" w:eastAsia="Arial Unicode MS" w:hAnsi="Times New Roman" w:cs="Times New Roman"/>
          <w:color w:val="000000"/>
          <w:kern w:val="28"/>
          <w:sz w:val="24"/>
          <w:shd w:val="clear" w:color="auto" w:fill="FFFFFF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23DB3" w:rsidRPr="00923DB3" w:rsidRDefault="00923DB3" w:rsidP="00923D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Адреса и реквизиты сторон</w:t>
      </w:r>
    </w:p>
    <w:p w:rsidR="00923DB3" w:rsidRPr="00923DB3" w:rsidRDefault="00923DB3" w:rsidP="00923D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923DB3" w:rsidRPr="00923DB3" w:rsidTr="00523C16">
        <w:trPr>
          <w:trHeight w:val="45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OLE_LINK17"/>
            <w:bookmarkStart w:id="2" w:name="OLE_LINK18"/>
            <w:bookmarkStart w:id="3" w:name="_Hlk523387914"/>
            <w:r w:rsidRPr="0092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bookmarkEnd w:id="1"/>
          <w:bookmarkEnd w:id="2"/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 __________________</w:t>
            </w: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 Ярославской области Ярославский </w:t>
            </w:r>
            <w:proofErr w:type="spellStart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электровозоремонтный</w:t>
            </w:r>
            <w:proofErr w:type="spellEnd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150030, г. Ярославль, ул. Ползунова, 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д.1а, тел/факс (4852)  59-39-95, 59-30-95,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ИНН 7607008412, КПП 760401001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ЯО (ГПОУ ЯО Ярославский </w:t>
            </w:r>
            <w:proofErr w:type="gramEnd"/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электровозоремонтный</w:t>
            </w:r>
            <w:proofErr w:type="spellEnd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техникум, л/с 903060058)</w:t>
            </w:r>
            <w:proofErr w:type="gramEnd"/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БИК 017888102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40102810245370000065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/с 03224643780000007101 в Отделение Ярославль Банка России//УФК по Ярославской области г. Ярославль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23DB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pu_12.yaroslavl@yarregion.ru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ГПОУ ЯО Ярославского 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электровозоремонтного техникума</w:t>
            </w:r>
          </w:p>
          <w:p w:rsidR="00923DB3" w:rsidRPr="00923DB3" w:rsidRDefault="00923DB3" w:rsidP="0092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 </w:t>
            </w:r>
            <w:r w:rsidRPr="00923DB3">
              <w:rPr>
                <w:rFonts w:ascii="Times New Roman" w:eastAsia="Calibri" w:hAnsi="Times New Roman" w:cs="Times New Roman"/>
                <w:sz w:val="24"/>
                <w:szCs w:val="24"/>
              </w:rPr>
              <w:t>Н.Н. Головкина</w:t>
            </w:r>
          </w:p>
          <w:p w:rsidR="00923DB3" w:rsidRPr="00923DB3" w:rsidRDefault="00923DB3" w:rsidP="0092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  <w:bookmarkEnd w:id="3"/>
    </w:tbl>
    <w:p w:rsidR="00923DB3" w:rsidRPr="00923DB3" w:rsidRDefault="00923DB3" w:rsidP="00923DB3">
      <w:pPr>
        <w:tabs>
          <w:tab w:val="left" w:pos="8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95AA6" w:rsidRDefault="00C95AA6"/>
    <w:sectPr w:rsidR="00C95AA6" w:rsidSect="00923DB3">
      <w:pgSz w:w="11906" w:h="16838"/>
      <w:pgMar w:top="539" w:right="873" w:bottom="360" w:left="1418" w:header="709" w:footer="709" w:gutter="0"/>
      <w:cols w:space="708" w:equalWidth="0">
        <w:col w:w="9956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309"/>
    <w:multiLevelType w:val="multilevel"/>
    <w:tmpl w:val="FD1472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1050F"/>
    <w:multiLevelType w:val="multilevel"/>
    <w:tmpl w:val="80FCCA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214FE"/>
    <w:multiLevelType w:val="multilevel"/>
    <w:tmpl w:val="2D509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8F63D75"/>
    <w:multiLevelType w:val="multilevel"/>
    <w:tmpl w:val="EFAAE18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355D6"/>
    <w:multiLevelType w:val="multilevel"/>
    <w:tmpl w:val="800A6096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C2"/>
    <w:rsid w:val="00923DB3"/>
    <w:rsid w:val="00AD3BC2"/>
    <w:rsid w:val="00C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2024-03-07T06:45:00Z</dcterms:created>
  <dcterms:modified xsi:type="dcterms:W3CDTF">2024-03-07T06:46:00Z</dcterms:modified>
</cp:coreProperties>
</file>