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6910"/>
      </w:tblGrid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 xml:space="preserve">Преподаватель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</w:rPr>
            </w:pPr>
            <w:r w:rsidRPr="00CB68D4">
              <w:rPr>
                <w:szCs w:val="28"/>
              </w:rPr>
              <w:t>Балашова Ольга Николаевна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4" w:rsidRPr="00CB68D4" w:rsidRDefault="00CB68D4" w:rsidP="00CB68D4">
            <w:pPr>
              <w:rPr>
                <w:szCs w:val="28"/>
              </w:rPr>
            </w:pP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jc w:val="right"/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>Электронная почта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  <w:lang w:val="en-US"/>
              </w:rPr>
            </w:pPr>
            <w:hyperlink r:id="rId6" w:history="1">
              <w:r w:rsidRPr="00CB68D4">
                <w:rPr>
                  <w:color w:val="0000FF"/>
                  <w:u w:val="single"/>
                  <w:lang w:val="en-US"/>
                </w:rPr>
                <w:t>yaert.2020@mail.ru</w:t>
              </w:r>
            </w:hyperlink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jc w:val="right"/>
              <w:rPr>
                <w:b/>
                <w:szCs w:val="28"/>
              </w:rPr>
            </w:pPr>
            <w:proofErr w:type="spellStart"/>
            <w:r w:rsidRPr="00CB68D4">
              <w:rPr>
                <w:b/>
                <w:szCs w:val="28"/>
              </w:rPr>
              <w:t>WhatsApp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  <w:lang w:val="en-US"/>
              </w:rPr>
            </w:pPr>
            <w:r w:rsidRPr="00CB68D4">
              <w:rPr>
                <w:szCs w:val="28"/>
                <w:lang w:val="en-US"/>
              </w:rPr>
              <w:t>+79201295940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jc w:val="right"/>
              <w:rPr>
                <w:b/>
                <w:szCs w:val="28"/>
              </w:rPr>
            </w:pPr>
            <w:proofErr w:type="spellStart"/>
            <w:r w:rsidRPr="00CB68D4">
              <w:rPr>
                <w:b/>
                <w:szCs w:val="28"/>
              </w:rPr>
              <w:t>Viber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4" w:rsidRPr="00CB68D4" w:rsidRDefault="00CB68D4" w:rsidP="00CB68D4">
            <w:pPr>
              <w:rPr>
                <w:szCs w:val="28"/>
              </w:rPr>
            </w:pP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jc w:val="right"/>
              <w:rPr>
                <w:b/>
                <w:szCs w:val="28"/>
              </w:rPr>
            </w:pPr>
            <w:proofErr w:type="spellStart"/>
            <w:r w:rsidRPr="00CB68D4">
              <w:rPr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D4" w:rsidRPr="00CB68D4" w:rsidRDefault="00CB68D4" w:rsidP="00CB68D4">
            <w:pPr>
              <w:rPr>
                <w:szCs w:val="28"/>
              </w:rPr>
            </w:pP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jc w:val="right"/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>Дата предоставления работы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</w:rPr>
            </w:pPr>
            <w:r w:rsidRPr="00CB68D4">
              <w:rPr>
                <w:szCs w:val="28"/>
              </w:rPr>
              <w:t>16.06.2020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 xml:space="preserve">Дата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</w:rPr>
            </w:pPr>
            <w:r w:rsidRPr="00CB68D4">
              <w:rPr>
                <w:szCs w:val="28"/>
              </w:rPr>
              <w:t>11.06.2020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 xml:space="preserve">Учебная дисциплина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</w:rPr>
            </w:pPr>
            <w:r w:rsidRPr="00CB68D4">
              <w:rPr>
                <w:szCs w:val="28"/>
              </w:rPr>
              <w:t>Основы технологии сварки и сварочное оборудование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>Урок 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szCs w:val="28"/>
              </w:rPr>
            </w:pPr>
            <w:r w:rsidRPr="00CB68D4">
              <w:rPr>
                <w:szCs w:val="28"/>
              </w:rPr>
              <w:t>53,54</w:t>
            </w: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 xml:space="preserve">Тема урока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80"/>
            </w:tblGrid>
            <w:tr w:rsidR="00CB68D4" w:rsidRPr="00CB68D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8D4" w:rsidRPr="00CB68D4" w:rsidRDefault="00CB68D4" w:rsidP="00CB68D4">
                  <w:pPr>
                    <w:rPr>
                      <w:sz w:val="24"/>
                      <w:szCs w:val="24"/>
                    </w:rPr>
                  </w:pPr>
                  <w:r w:rsidRPr="00CB68D4">
                    <w:rPr>
                      <w:sz w:val="24"/>
                      <w:szCs w:val="24"/>
                    </w:rPr>
                    <w:t>53. . Принцип действия и область применения импульсных возбудителей. Балластных реостатов.</w:t>
                  </w:r>
                </w:p>
              </w:tc>
            </w:tr>
            <w:tr w:rsidR="00CB68D4" w:rsidRPr="00CB68D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68D4" w:rsidRPr="00CB68D4" w:rsidRDefault="00CB68D4" w:rsidP="00CB68D4">
                  <w:pPr>
                    <w:rPr>
                      <w:sz w:val="24"/>
                      <w:szCs w:val="24"/>
                    </w:rPr>
                  </w:pPr>
                  <w:r w:rsidRPr="00CB68D4">
                    <w:rPr>
                      <w:sz w:val="24"/>
                      <w:szCs w:val="24"/>
                    </w:rPr>
                    <w:t>54. Правила охраны труда при работе с электросварочным оборудованием</w:t>
                  </w:r>
                </w:p>
              </w:tc>
            </w:tr>
          </w:tbl>
          <w:p w:rsidR="00CB68D4" w:rsidRPr="00CB68D4" w:rsidRDefault="00CB68D4" w:rsidP="00CB68D4">
            <w:pPr>
              <w:rPr>
                <w:szCs w:val="28"/>
              </w:rPr>
            </w:pPr>
          </w:p>
        </w:tc>
      </w:tr>
      <w:tr w:rsidR="00CB68D4" w:rsidRPr="00CB68D4" w:rsidTr="00CB68D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rPr>
                <w:b/>
                <w:szCs w:val="28"/>
              </w:rPr>
            </w:pPr>
            <w:r w:rsidRPr="00CB68D4">
              <w:rPr>
                <w:b/>
                <w:szCs w:val="28"/>
              </w:rPr>
              <w:t xml:space="preserve">Задание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D4" w:rsidRPr="00CB68D4" w:rsidRDefault="00CB68D4" w:rsidP="00CB68D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8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proofErr w:type="gramStart"/>
            <w:r w:rsidRPr="00CB68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CB68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представленный на сайте</w:t>
            </w:r>
            <w:hyperlink r:id="rId7" w:history="1">
              <w:r w:rsidRPr="00CB68D4">
                <w:rPr>
                  <w:rFonts w:eastAsia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http://metallurgu.ru/books/item/f00/s00/z0000015/index.shtml</w:t>
              </w:r>
            </w:hyperlink>
            <w:r w:rsidRPr="00CB68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учебник Рыбаков. «Сварка и резка металлов» глава двадцать восемь,  параграф сто тридцать один</w:t>
            </w:r>
          </w:p>
          <w:p w:rsidR="00CB68D4" w:rsidRPr="00CB68D4" w:rsidRDefault="00CB68D4" w:rsidP="00CB68D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68D4">
              <w:rPr>
                <w:szCs w:val="28"/>
              </w:rPr>
              <w:t>Ответьте на вопросы:</w:t>
            </w:r>
          </w:p>
          <w:p w:rsidR="00CB68D4" w:rsidRPr="00CB68D4" w:rsidRDefault="00CB68D4" w:rsidP="00CB68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68D4">
              <w:rPr>
                <w:szCs w:val="28"/>
              </w:rPr>
              <w:t>Перечислите поражающие факторы при электродуговой сварке.</w:t>
            </w:r>
          </w:p>
          <w:p w:rsidR="00CB68D4" w:rsidRPr="00CB68D4" w:rsidRDefault="00CB68D4" w:rsidP="00CB68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68D4">
              <w:rPr>
                <w:szCs w:val="28"/>
              </w:rPr>
              <w:t>Какие виды излучения выделяет сварочная дуга?</w:t>
            </w:r>
          </w:p>
          <w:p w:rsidR="00CB68D4" w:rsidRPr="00CB68D4" w:rsidRDefault="00CB68D4" w:rsidP="00CB68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szCs w:val="28"/>
              </w:rPr>
            </w:pPr>
            <w:r w:rsidRPr="00CB68D4">
              <w:rPr>
                <w:szCs w:val="28"/>
              </w:rPr>
              <w:t>Как можно защитить зрение сварщика?</w:t>
            </w:r>
          </w:p>
          <w:p w:rsidR="00CB68D4" w:rsidRPr="00CB68D4" w:rsidRDefault="00CB68D4" w:rsidP="00CB68D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8D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</w:t>
            </w: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E18"/>
    <w:multiLevelType w:val="hybridMultilevel"/>
    <w:tmpl w:val="E7A66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3C5"/>
    <w:multiLevelType w:val="hybridMultilevel"/>
    <w:tmpl w:val="8E02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D4"/>
    <w:rsid w:val="003A7617"/>
    <w:rsid w:val="00C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8D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8D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tallurgu.ru/books/item/f00/s00/z0000015/index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ert.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2020-06-10T06:43:00Z</dcterms:created>
  <dcterms:modified xsi:type="dcterms:W3CDTF">2020-06-10T06:44:00Z</dcterms:modified>
</cp:coreProperties>
</file>